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2C919804" w:rsidR="00CD36CF" w:rsidRPr="00E86FB3" w:rsidRDefault="0012102B" w:rsidP="00D60032">
      <w:pPr>
        <w:pStyle w:val="ChamberTitle"/>
        <w:rPr>
          <w:color w:val="auto"/>
        </w:rPr>
      </w:pPr>
      <w:sdt>
        <w:sdtPr>
          <w:rPr>
            <w:color w:val="auto"/>
          </w:r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DD2483" w:rsidRPr="00E86FB3">
            <w:rPr>
              <w:color w:val="auto"/>
            </w:rPr>
            <w:t>HOUSE</w:t>
          </w:r>
        </w:sdtContent>
      </w:sdt>
      <w:r w:rsidR="000250C1" w:rsidRPr="00E86FB3">
        <w:rPr>
          <w:color w:val="auto"/>
        </w:rPr>
        <w:t xml:space="preserve"> </w:t>
      </w:r>
      <w:r w:rsidR="00E9513C" w:rsidRPr="00E86FB3">
        <w:rPr>
          <w:color w:val="auto"/>
        </w:rPr>
        <w:t>R</w:t>
      </w:r>
      <w:r w:rsidR="00FE76E5" w:rsidRPr="00E86FB3">
        <w:rPr>
          <w:color w:val="auto"/>
        </w:rPr>
        <w:t>ESOLUTION</w:t>
      </w:r>
      <w:r w:rsidR="00CD36CF" w:rsidRPr="00E86FB3">
        <w:rPr>
          <w:color w:val="auto"/>
        </w:rPr>
        <w:t xml:space="preserve"> </w:t>
      </w:r>
      <w:sdt>
        <w:sdtPr>
          <w:rPr>
            <w:color w:val="auto"/>
          </w:rPr>
          <w:tag w:val="BNum"/>
          <w:id w:val="1465773058"/>
          <w:lock w:val="sdtLocked"/>
          <w:placeholder>
            <w:docPart w:val="0BBC0E76133D436595D781937C8CCF66"/>
          </w:placeholder>
          <w:text/>
        </w:sdtPr>
        <w:sdtEndPr/>
        <w:sdtContent>
          <w:r>
            <w:rPr>
              <w:color w:val="auto"/>
            </w:rPr>
            <w:t>11</w:t>
          </w:r>
        </w:sdtContent>
      </w:sdt>
    </w:p>
    <w:p w14:paraId="2CD1170E" w14:textId="516FDEA6" w:rsidR="00CD36CF" w:rsidRPr="00E86FB3" w:rsidRDefault="00E83541" w:rsidP="00D60032">
      <w:pPr>
        <w:pStyle w:val="Sponsors"/>
        <w:rPr>
          <w:color w:val="auto"/>
        </w:rPr>
      </w:pPr>
      <w:r w:rsidRPr="00E86FB3">
        <w:rPr>
          <w:color w:val="auto"/>
        </w:rPr>
        <w:t>(</w:t>
      </w:r>
      <w:r w:rsidR="00CD36CF" w:rsidRPr="00E86FB3">
        <w:rPr>
          <w:color w:val="auto"/>
        </w:rPr>
        <w:t xml:space="preserve">By </w:t>
      </w:r>
      <w:sdt>
        <w:sdtPr>
          <w:rPr>
            <w:color w:val="auto"/>
          </w:rPr>
          <w:tag w:val="Sponsors"/>
          <w:id w:val="1589585889"/>
          <w:placeholder>
            <w:docPart w:val="FC9CDB139B994F9F9817E7479161D7A2"/>
          </w:placeholder>
          <w:text w:multiLine="1"/>
        </w:sdtPr>
        <w:sdtEndPr/>
        <w:sdtContent>
          <w:r w:rsidR="00DD2483" w:rsidRPr="00E86FB3">
            <w:rPr>
              <w:color w:val="auto"/>
            </w:rPr>
            <w:t>Delegate</w:t>
          </w:r>
          <w:r w:rsidR="00F9775C">
            <w:rPr>
              <w:color w:val="auto"/>
            </w:rPr>
            <w:t>s</w:t>
          </w:r>
          <w:r w:rsidR="00DD2483" w:rsidRPr="00E86FB3">
            <w:rPr>
              <w:color w:val="auto"/>
            </w:rPr>
            <w:t xml:space="preserve"> </w:t>
          </w:r>
          <w:r w:rsidR="00D320A7" w:rsidRPr="00E86FB3">
            <w:rPr>
              <w:color w:val="auto"/>
            </w:rPr>
            <w:t xml:space="preserve">G. </w:t>
          </w:r>
          <w:r w:rsidR="00DD2483" w:rsidRPr="00E86FB3">
            <w:rPr>
              <w:color w:val="auto"/>
            </w:rPr>
            <w:t>Howell</w:t>
          </w:r>
          <w:r w:rsidR="00F9775C">
            <w:rPr>
              <w:color w:val="auto"/>
            </w:rPr>
            <w:t>, Petitto, Adkins, Amos, Anderson, Bell, Brooks, Browning, Burkhammer, Butler, Campbell, D. Cannon, Canterbury, Chiarelli, Clay, Cooper, Criss, Crouse, Dittman, Drennan, Ellington, Fehrenbacher, Flanigan, Fluharty, Foggin, Funkhouser, Garcia, Green, Hansen, Hanshaw (Mr. Speaker), Heckert, Hite, Holstein, Hornbuckle, Hornby, Horst, Hott, T. Howell, Jordan, Kimble, Kyle, Leavitt, Lewis, Linville, Lucas, Mallow, Martin, Masters, Maynor, Mazzocchi, McCormick, McGeehan, Miller, Moore, Parsons, Phillips, Pinson, Pritt, Ridenour, Riley, Rohrbach, Roop, Shamblin, Sheedy, D. Smith, Statler, Stephens, Toney, Vance, B. Ward, G. Ward, Watt, White, Williams, Young, and Zatezalo</w:t>
          </w:r>
        </w:sdtContent>
      </w:sdt>
      <w:r w:rsidRPr="00E86FB3">
        <w:rPr>
          <w:color w:val="auto"/>
        </w:rPr>
        <w:t>)</w:t>
      </w:r>
    </w:p>
    <w:p w14:paraId="6C6E43E2" w14:textId="18B51286" w:rsidR="00FE76E5" w:rsidRPr="00E86FB3" w:rsidRDefault="00CD36CF" w:rsidP="00D60032">
      <w:pPr>
        <w:pStyle w:val="References"/>
        <w:rPr>
          <w:color w:val="auto"/>
        </w:rPr>
      </w:pPr>
      <w:r w:rsidRPr="00E86FB3">
        <w:rPr>
          <w:color w:val="auto"/>
        </w:rPr>
        <w:t>[</w:t>
      </w:r>
      <w:sdt>
        <w:sdtPr>
          <w:rPr>
            <w:color w:val="auto"/>
          </w:rPr>
          <w:tag w:val="IntroDate"/>
          <w:id w:val="-1043047873"/>
          <w:placeholder>
            <w:docPart w:val="C1AB20C807694E6B8FFA85C3E90886B2"/>
          </w:placeholder>
          <w:text w:multiLine="1"/>
        </w:sdtPr>
        <w:sdtEndPr/>
        <w:sdtContent>
          <w:r w:rsidR="00FE76E5" w:rsidRPr="00E86FB3">
            <w:rPr>
              <w:color w:val="auto"/>
            </w:rPr>
            <w:t>Introduced</w:t>
          </w:r>
          <w:r w:rsidR="0012102B">
            <w:rPr>
              <w:color w:val="auto"/>
            </w:rPr>
            <w:t xml:space="preserve"> February 5, 2026; Referred to the committee on Rulee</w:t>
          </w:r>
        </w:sdtContent>
      </w:sdt>
      <w:r w:rsidRPr="00E86FB3">
        <w:rPr>
          <w:color w:val="auto"/>
        </w:rPr>
        <w:t>]</w:t>
      </w:r>
    </w:p>
    <w:p w14:paraId="5D2F2019" w14:textId="77777777" w:rsidR="00FE76E5" w:rsidRPr="00E86FB3" w:rsidRDefault="00FE76E5" w:rsidP="00D60032">
      <w:pPr>
        <w:pStyle w:val="References"/>
        <w:rPr>
          <w:color w:val="auto"/>
        </w:rPr>
      </w:pPr>
    </w:p>
    <w:sdt>
      <w:sdtPr>
        <w:rPr>
          <w:color w:val="auto"/>
        </w:rPr>
        <w:alias w:val="Title of Resolution"/>
        <w:tag w:val="Title of Resolution"/>
        <w:id w:val="1206056293"/>
        <w:lock w:val="sdtLocked"/>
        <w:placeholder>
          <w:docPart w:val="319976EAC908461D92097085490340FD"/>
        </w:placeholder>
      </w:sdtPr>
      <w:sdtEndPr/>
      <w:sdtContent>
        <w:p w14:paraId="73EF479B" w14:textId="7A767C42" w:rsidR="00FE76E5" w:rsidRPr="00E86FB3" w:rsidRDefault="00DD2483" w:rsidP="00DE5596">
          <w:pPr>
            <w:pStyle w:val="TitleSection"/>
            <w:rPr>
              <w:color w:val="auto"/>
            </w:rPr>
          </w:pPr>
          <w:r w:rsidRPr="00E86FB3">
            <w:rPr>
              <w:color w:val="auto"/>
            </w:rPr>
            <w:t xml:space="preserve">Encouraging the West Virginia Division of Highways, in conjunction with the West Virginia Department of Tourism, to conduct a statewide K–12 student design competition for a new West Virginia state highway route number shield as part of the celebration of the Nation’s </w:t>
          </w:r>
          <w:r w:rsidRPr="00E86FB3">
            <w:rPr>
              <w:color w:val="auto"/>
            </w:rPr>
            <w:lastRenderedPageBreak/>
            <w:t>250th Anniversary and the 100th Anniversary of the United States numbered highway system.</w:t>
          </w:r>
        </w:p>
      </w:sdtContent>
    </w:sdt>
    <w:p w14:paraId="0D9A841B" w14:textId="1330BA45" w:rsidR="00DD2483" w:rsidRPr="00E86FB3" w:rsidRDefault="00DD2483" w:rsidP="00DD2483">
      <w:pPr>
        <w:pStyle w:val="SectionBody"/>
        <w:rPr>
          <w:color w:val="auto"/>
        </w:rPr>
      </w:pPr>
      <w:r w:rsidRPr="00E86FB3">
        <w:rPr>
          <w:color w:val="auto"/>
        </w:rPr>
        <w:t xml:space="preserve">Whereas, </w:t>
      </w:r>
      <w:r w:rsidR="00E86FB3" w:rsidRPr="00E86FB3">
        <w:rPr>
          <w:color w:val="auto"/>
        </w:rPr>
        <w:t>T</w:t>
      </w:r>
      <w:r w:rsidRPr="00E86FB3">
        <w:rPr>
          <w:color w:val="auto"/>
        </w:rPr>
        <w:t>he year 2026 marks the 250th Anniversary of the founding of the United States of America, a milestone worthy of reflection, celebration, and renewed civic pride; and</w:t>
      </w:r>
    </w:p>
    <w:p w14:paraId="7BCAC351" w14:textId="5A377D77" w:rsidR="00DD2483" w:rsidRPr="00E86FB3" w:rsidRDefault="00DD2483" w:rsidP="00DD2483">
      <w:pPr>
        <w:pStyle w:val="SectionBody"/>
        <w:rPr>
          <w:color w:val="auto"/>
        </w:rPr>
      </w:pPr>
      <w:r w:rsidRPr="00E86FB3">
        <w:rPr>
          <w:color w:val="auto"/>
        </w:rPr>
        <w:t xml:space="preserve">Whereas, </w:t>
      </w:r>
      <w:r w:rsidR="00E86FB3" w:rsidRPr="00E86FB3">
        <w:rPr>
          <w:color w:val="auto"/>
        </w:rPr>
        <w:t>T</w:t>
      </w:r>
      <w:r w:rsidRPr="00E86FB3">
        <w:rPr>
          <w:color w:val="auto"/>
        </w:rPr>
        <w:t xml:space="preserve">he year 2026 also marks the 100th Anniversary of the establishment of the United States numbered highway system, which transformed travel, commerce, and connectivity across the </w:t>
      </w:r>
      <w:r w:rsidR="00D61810" w:rsidRPr="00E86FB3">
        <w:rPr>
          <w:color w:val="auto"/>
        </w:rPr>
        <w:t>n</w:t>
      </w:r>
      <w:r w:rsidRPr="00E86FB3">
        <w:rPr>
          <w:color w:val="auto"/>
        </w:rPr>
        <w:t>ation and through West Virginia; and</w:t>
      </w:r>
    </w:p>
    <w:p w14:paraId="2CB3ED84" w14:textId="77777777" w:rsidR="00DD2483" w:rsidRPr="00E86FB3" w:rsidRDefault="00DD2483" w:rsidP="00DD2483">
      <w:pPr>
        <w:pStyle w:val="SectionBody"/>
        <w:rPr>
          <w:color w:val="auto"/>
        </w:rPr>
      </w:pPr>
      <w:r w:rsidRPr="00E86FB3">
        <w:rPr>
          <w:color w:val="auto"/>
        </w:rPr>
        <w:t>Whereas, West Virginia’s current state highway route number shields are functional but largely generic in appearance and indistinguishable from those used by many other states, offering little visual connection to West Virginia’s unique identity; and</w:t>
      </w:r>
    </w:p>
    <w:p w14:paraId="0DABBACC" w14:textId="26112688" w:rsidR="00DD2483" w:rsidRPr="00E86FB3" w:rsidRDefault="00DD2483" w:rsidP="00DD2483">
      <w:pPr>
        <w:pStyle w:val="SectionBody"/>
        <w:rPr>
          <w:color w:val="auto"/>
        </w:rPr>
      </w:pPr>
      <w:r w:rsidRPr="00E86FB3">
        <w:rPr>
          <w:color w:val="auto"/>
        </w:rPr>
        <w:t xml:space="preserve">Whereas, </w:t>
      </w:r>
      <w:r w:rsidR="00E86FB3" w:rsidRPr="00E86FB3">
        <w:rPr>
          <w:color w:val="auto"/>
        </w:rPr>
        <w:t>S</w:t>
      </w:r>
      <w:r w:rsidRPr="00E86FB3">
        <w:rPr>
          <w:color w:val="auto"/>
        </w:rPr>
        <w:t>tate highway route markers are among the most frequently encountered public symbols seen by residents and visitors traveling West Virginia’s roads; and</w:t>
      </w:r>
    </w:p>
    <w:p w14:paraId="1029CF6C" w14:textId="0193238F" w:rsidR="00DD2483" w:rsidRPr="00E86FB3" w:rsidRDefault="00DD2483" w:rsidP="00DD2483">
      <w:pPr>
        <w:pStyle w:val="SectionBody"/>
        <w:rPr>
          <w:color w:val="auto"/>
        </w:rPr>
      </w:pPr>
      <w:r w:rsidRPr="00E86FB3">
        <w:rPr>
          <w:color w:val="auto"/>
        </w:rPr>
        <w:t xml:space="preserve">Whereas, </w:t>
      </w:r>
      <w:r w:rsidR="00E86FB3" w:rsidRPr="00E86FB3">
        <w:rPr>
          <w:color w:val="auto"/>
        </w:rPr>
        <w:t>M</w:t>
      </w:r>
      <w:r w:rsidRPr="00E86FB3">
        <w:rPr>
          <w:color w:val="auto"/>
        </w:rPr>
        <w:t>any states have adopted distinctive highway route number shield designs that clearly reflect state identity while continuing to meet federal traffic control standards for safety and legibility; and</w:t>
      </w:r>
    </w:p>
    <w:p w14:paraId="2F071543" w14:textId="41B09F20" w:rsidR="00DD2483" w:rsidRPr="00E86FB3" w:rsidRDefault="00DD2483" w:rsidP="00DD2483">
      <w:pPr>
        <w:pStyle w:val="SectionBody"/>
        <w:rPr>
          <w:color w:val="auto"/>
        </w:rPr>
      </w:pPr>
      <w:r w:rsidRPr="00E86FB3">
        <w:rPr>
          <w:color w:val="auto"/>
        </w:rPr>
        <w:t xml:space="preserve">Whereas, </w:t>
      </w:r>
      <w:r w:rsidR="00E86FB3" w:rsidRPr="00E86FB3">
        <w:rPr>
          <w:color w:val="auto"/>
        </w:rPr>
        <w:t>C</w:t>
      </w:r>
      <w:r w:rsidRPr="00E86FB3">
        <w:rPr>
          <w:color w:val="auto"/>
        </w:rPr>
        <w:t xml:space="preserve">reating a uniquely West Virginia highway route number shield as part of these historic anniversaries would strengthen state identity, foster pride among West Virginians, and enhance the experience of tourists traveling the </w:t>
      </w:r>
      <w:r w:rsidR="00D61810" w:rsidRPr="00E86FB3">
        <w:rPr>
          <w:color w:val="auto"/>
        </w:rPr>
        <w:t>s</w:t>
      </w:r>
      <w:r w:rsidRPr="00E86FB3">
        <w:rPr>
          <w:color w:val="auto"/>
        </w:rPr>
        <w:t>tate’s highways during this nationally significant commemorative period; and</w:t>
      </w:r>
    </w:p>
    <w:p w14:paraId="3DC77991" w14:textId="107628FC" w:rsidR="00DD2483" w:rsidRPr="00E86FB3" w:rsidRDefault="00DD2483" w:rsidP="00DD2483">
      <w:pPr>
        <w:pStyle w:val="SectionBody"/>
        <w:rPr>
          <w:color w:val="auto"/>
        </w:rPr>
      </w:pPr>
      <w:r w:rsidRPr="00E86FB3">
        <w:rPr>
          <w:color w:val="auto"/>
        </w:rPr>
        <w:t xml:space="preserve">Whereas, </w:t>
      </w:r>
      <w:r w:rsidR="00E86FB3" w:rsidRPr="00E86FB3">
        <w:rPr>
          <w:color w:val="auto"/>
        </w:rPr>
        <w:t>E</w:t>
      </w:r>
      <w:r w:rsidRPr="00E86FB3">
        <w:rPr>
          <w:color w:val="auto"/>
        </w:rPr>
        <w:t>ngaging West Virginia’s students in the design of a permanent and highly visible public symbol encourages creativity, civic engagement, and statewide participation while connecting young West Virginians to both state and national history; therefore, be it</w:t>
      </w:r>
    </w:p>
    <w:p w14:paraId="19663021" w14:textId="31FCA28A" w:rsidR="00DE5596" w:rsidRPr="00E86FB3" w:rsidRDefault="00DD2483" w:rsidP="00DD2483">
      <w:pPr>
        <w:pStyle w:val="SectionBody"/>
        <w:rPr>
          <w:color w:val="auto"/>
        </w:rPr>
      </w:pPr>
      <w:r w:rsidRPr="00E86FB3">
        <w:rPr>
          <w:i/>
          <w:iCs/>
          <w:color w:val="auto"/>
        </w:rPr>
        <w:t>Resolved by the House of Delegates:</w:t>
      </w:r>
      <w:bookmarkStart w:id="0" w:name="_Hlk220666763"/>
    </w:p>
    <w:p w14:paraId="103347A0" w14:textId="48268F95" w:rsidR="00DE5596" w:rsidRPr="00E86FB3" w:rsidRDefault="00DE5596" w:rsidP="00DE5596">
      <w:pPr>
        <w:pStyle w:val="SectionBody"/>
        <w:rPr>
          <w:color w:val="auto"/>
        </w:rPr>
      </w:pPr>
      <w:r w:rsidRPr="00E86FB3">
        <w:rPr>
          <w:color w:val="auto"/>
        </w:rPr>
        <w:t xml:space="preserve">That the </w:t>
      </w:r>
      <w:sdt>
        <w:sdtPr>
          <w:rPr>
            <w:color w:val="auto"/>
          </w:r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DD2483" w:rsidRPr="00E86FB3">
            <w:rPr>
              <w:color w:val="auto"/>
            </w:rPr>
            <w:t>House of Delegates</w:t>
          </w:r>
        </w:sdtContent>
      </w:sdt>
      <w:bookmarkEnd w:id="0"/>
      <w:r w:rsidRPr="00E86FB3">
        <w:rPr>
          <w:color w:val="auto"/>
        </w:rPr>
        <w:t xml:space="preserve"> hereby encourages the West Virginia Division of Highways, in conjunction with the West Virginia Department of Tourism, to conduct a statewide design competition among West Virginia students in kindergarten through grade </w:t>
      </w:r>
      <w:r w:rsidR="00D61810" w:rsidRPr="00E86FB3">
        <w:rPr>
          <w:color w:val="auto"/>
        </w:rPr>
        <w:t>12</w:t>
      </w:r>
      <w:r w:rsidRPr="00E86FB3">
        <w:rPr>
          <w:color w:val="auto"/>
        </w:rPr>
        <w:t xml:space="preserve"> for the purpose of </w:t>
      </w:r>
      <w:r w:rsidRPr="00E86FB3">
        <w:rPr>
          <w:color w:val="auto"/>
        </w:rPr>
        <w:lastRenderedPageBreak/>
        <w:t xml:space="preserve">creating a new West Virginia state highway route number shield to be used on primary state-numbered highways, as part of the State’s recognition of the Nation’s 250th Anniversary and the 100th Anniversary of the United States numbered highway system; and, be it </w:t>
      </w:r>
    </w:p>
    <w:p w14:paraId="1A4F759B" w14:textId="77777777" w:rsidR="00DE5596" w:rsidRPr="00E86FB3" w:rsidRDefault="00DE5596" w:rsidP="00DE5596">
      <w:pPr>
        <w:pStyle w:val="SectionBody"/>
        <w:rPr>
          <w:color w:val="auto"/>
        </w:rPr>
      </w:pPr>
      <w:r w:rsidRPr="00E86FB3">
        <w:rPr>
          <w:i/>
          <w:iCs/>
          <w:color w:val="auto"/>
        </w:rPr>
        <w:t>Further Resolved,</w:t>
      </w:r>
      <w:r w:rsidRPr="00E86FB3">
        <w:rPr>
          <w:color w:val="auto"/>
        </w:rPr>
        <w:t xml:space="preserve"> That the competition shall establish and communicate basic style requirements, which shall include, but not be limited to, the following principles:</w:t>
      </w:r>
    </w:p>
    <w:p w14:paraId="755F82CA" w14:textId="77777777" w:rsidR="00DE5596" w:rsidRPr="00E86FB3" w:rsidRDefault="00DE5596" w:rsidP="00DE5596">
      <w:pPr>
        <w:pStyle w:val="SectionBody"/>
        <w:numPr>
          <w:ilvl w:val="0"/>
          <w:numId w:val="3"/>
        </w:numPr>
        <w:rPr>
          <w:color w:val="auto"/>
        </w:rPr>
      </w:pPr>
      <w:r w:rsidRPr="00E86FB3">
        <w:rPr>
          <w:color w:val="auto"/>
        </w:rPr>
        <w:t>The design shall be instantly recognizable as an official West Virginia state highway route marker.</w:t>
      </w:r>
    </w:p>
    <w:p w14:paraId="6C296429" w14:textId="77777777" w:rsidR="00DE5596" w:rsidRPr="00E86FB3" w:rsidRDefault="00DE5596" w:rsidP="00DE5596">
      <w:pPr>
        <w:pStyle w:val="SectionBody"/>
        <w:numPr>
          <w:ilvl w:val="0"/>
          <w:numId w:val="3"/>
        </w:numPr>
        <w:rPr>
          <w:color w:val="auto"/>
        </w:rPr>
      </w:pPr>
      <w:r w:rsidRPr="00E86FB3">
        <w:rPr>
          <w:color w:val="auto"/>
        </w:rPr>
        <w:t>The route number shall be highly legible at highway speeds, utilizing clear numerals and strong contrast.</w:t>
      </w:r>
    </w:p>
    <w:p w14:paraId="0AF45E93" w14:textId="4DE1A7B5" w:rsidR="00DE5596" w:rsidRPr="00E86FB3" w:rsidRDefault="00DE5596" w:rsidP="00DE5596">
      <w:pPr>
        <w:pStyle w:val="SectionBody"/>
        <w:numPr>
          <w:ilvl w:val="0"/>
          <w:numId w:val="3"/>
        </w:numPr>
        <w:rPr>
          <w:color w:val="auto"/>
        </w:rPr>
      </w:pPr>
      <w:r w:rsidRPr="00E86FB3">
        <w:rPr>
          <w:color w:val="auto"/>
        </w:rPr>
        <w:t>The design may incorporate a unique border shape and</w:t>
      </w:r>
      <w:r w:rsidR="005973BA" w:rsidRPr="00E86FB3">
        <w:rPr>
          <w:color w:val="auto"/>
        </w:rPr>
        <w:t>/</w:t>
      </w:r>
      <w:r w:rsidRPr="00E86FB3">
        <w:rPr>
          <w:color w:val="auto"/>
        </w:rPr>
        <w:t>or color scheme reflective of West Virginia’s identity, provided such elements do not diminish legibility or driver recognition.</w:t>
      </w:r>
    </w:p>
    <w:p w14:paraId="5BDCF39C" w14:textId="77777777" w:rsidR="00DE5596" w:rsidRPr="00E86FB3" w:rsidRDefault="00DE5596" w:rsidP="00DE5596">
      <w:pPr>
        <w:pStyle w:val="SectionBody"/>
        <w:numPr>
          <w:ilvl w:val="0"/>
          <w:numId w:val="3"/>
        </w:numPr>
        <w:rPr>
          <w:color w:val="auto"/>
        </w:rPr>
      </w:pPr>
      <w:r w:rsidRPr="00E86FB3">
        <w:rPr>
          <w:color w:val="auto"/>
        </w:rPr>
        <w:t>The design shall maintain simplicity, avoiding excessive detail that could interfere with quick visual processing by motorists.</w:t>
      </w:r>
    </w:p>
    <w:p w14:paraId="467A8914" w14:textId="77777777" w:rsidR="00DE5596" w:rsidRPr="00E86FB3" w:rsidRDefault="00DE5596" w:rsidP="00DE5596">
      <w:pPr>
        <w:pStyle w:val="SectionBody"/>
        <w:numPr>
          <w:ilvl w:val="0"/>
          <w:numId w:val="3"/>
        </w:numPr>
        <w:rPr>
          <w:color w:val="auto"/>
        </w:rPr>
      </w:pPr>
      <w:r w:rsidRPr="00E86FB3">
        <w:rPr>
          <w:color w:val="auto"/>
        </w:rPr>
        <w:t>The design shall be suitable for consistent statewide application and compatible with applicable federal traffic control standards governing route markers; and, be it</w:t>
      </w:r>
    </w:p>
    <w:p w14:paraId="65E9A333" w14:textId="77777777" w:rsidR="00DE5596" w:rsidRPr="00E86FB3" w:rsidRDefault="00DE5596" w:rsidP="00DE5596">
      <w:pPr>
        <w:pStyle w:val="SectionBody"/>
        <w:rPr>
          <w:color w:val="auto"/>
        </w:rPr>
      </w:pPr>
      <w:r w:rsidRPr="00E86FB3">
        <w:rPr>
          <w:i/>
          <w:iCs/>
          <w:color w:val="auto"/>
        </w:rPr>
        <w:t>Further Resolved</w:t>
      </w:r>
      <w:r w:rsidRPr="00E86FB3">
        <w:rPr>
          <w:color w:val="auto"/>
        </w:rPr>
        <w:t xml:space="preserve">, That the competition shall select a winning design no later than December 31, 2026; and, be it </w:t>
      </w:r>
    </w:p>
    <w:p w14:paraId="4F26BAB0" w14:textId="77777777" w:rsidR="00DE5596" w:rsidRPr="00E86FB3" w:rsidRDefault="00DE5596" w:rsidP="00DE5596">
      <w:pPr>
        <w:pStyle w:val="SectionBody"/>
        <w:rPr>
          <w:color w:val="auto"/>
        </w:rPr>
      </w:pPr>
      <w:r w:rsidRPr="00E86FB3">
        <w:rPr>
          <w:i/>
          <w:iCs/>
          <w:color w:val="auto"/>
        </w:rPr>
        <w:t>Further Resolved</w:t>
      </w:r>
      <w:r w:rsidRPr="00E86FB3">
        <w:rPr>
          <w:color w:val="auto"/>
        </w:rPr>
        <w:t xml:space="preserve">, That the student designer of the winning entry shall be recognized by the West Virginia Legislature during the 2027 Regular Legislative Session and shall be presented with a full-size West Virginia highway route sign featuring the winning design and displaying a route number of up to two digits selected by the student; and, be it </w:t>
      </w:r>
    </w:p>
    <w:p w14:paraId="498B0A5F" w14:textId="7425F948" w:rsidR="00DE5596" w:rsidRPr="00E86FB3" w:rsidRDefault="00DE5596" w:rsidP="00DD2483">
      <w:pPr>
        <w:pStyle w:val="SectionBody"/>
        <w:rPr>
          <w:color w:val="auto"/>
        </w:rPr>
      </w:pPr>
      <w:r w:rsidRPr="00E86FB3">
        <w:rPr>
          <w:i/>
          <w:iCs/>
          <w:color w:val="auto"/>
        </w:rPr>
        <w:t>Further Resolved</w:t>
      </w:r>
      <w:r w:rsidRPr="00E86FB3">
        <w:rPr>
          <w:color w:val="auto"/>
        </w:rPr>
        <w:t>, That beginning July 1, 2027, the West Virginia Division of Highways is encouraged to implement the new route marker design through normal sign replacement cycles only, replacing existing signs solely as they reach the end of their service life, so as to avoid any additional cost to the taxpayers of West Virginia; and, be it</w:t>
      </w:r>
    </w:p>
    <w:p w14:paraId="29BA73A0" w14:textId="4A7D65B5" w:rsidR="008736AA" w:rsidRPr="00E86FB3" w:rsidRDefault="000315AA" w:rsidP="0064759B">
      <w:pPr>
        <w:pStyle w:val="EnactingClause"/>
        <w:jc w:val="both"/>
        <w:rPr>
          <w:color w:val="auto"/>
        </w:rPr>
      </w:pPr>
      <w:r w:rsidRPr="00E86FB3">
        <w:rPr>
          <w:color w:val="auto"/>
        </w:rPr>
        <w:lastRenderedPageBreak/>
        <w:t>Further Resolved,</w:t>
      </w:r>
      <w:r w:rsidR="00314854" w:rsidRPr="00E86FB3">
        <w:rPr>
          <w:color w:val="auto"/>
        </w:rPr>
        <w:t xml:space="preserve"> </w:t>
      </w:r>
      <w:r w:rsidR="00DD2483" w:rsidRPr="00E86FB3">
        <w:rPr>
          <w:i w:val="0"/>
          <w:iCs/>
          <w:color w:val="auto"/>
        </w:rPr>
        <w:t>That a copy of this resolution be transmitted to the Commissioner of the West Virginia Division of Highways and the Secretary of the West Virginia Department of Tourism.</w:t>
      </w:r>
    </w:p>
    <w:sectPr w:rsidR="008736AA" w:rsidRPr="00E86FB3"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6C0B" w14:textId="77777777" w:rsidR="00E86A65" w:rsidRDefault="00E86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12102B">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1F8F99C9"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showingPlcHdr/>
        <w:text/>
      </w:sdtPr>
      <w:sdtEndP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0B5652">
          <w:t>202</w:t>
        </w:r>
        <w:r w:rsidR="0082460D">
          <w:t>6</w:t>
        </w:r>
        <w:r w:rsidR="000B5652">
          <w:t>R3635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1129B"/>
    <w:multiLevelType w:val="multilevel"/>
    <w:tmpl w:val="D328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5148412">
    <w:abstractNumId w:val="1"/>
  </w:num>
  <w:num w:numId="2" w16cid:durableId="1476987113">
    <w:abstractNumId w:val="1"/>
  </w:num>
  <w:num w:numId="3" w16cid:durableId="53300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5D22"/>
    <w:rsid w:val="000B4DD7"/>
    <w:rsid w:val="000B5652"/>
    <w:rsid w:val="000C126C"/>
    <w:rsid w:val="000C5C77"/>
    <w:rsid w:val="0010070F"/>
    <w:rsid w:val="0012102B"/>
    <w:rsid w:val="0015112E"/>
    <w:rsid w:val="001552E7"/>
    <w:rsid w:val="001C279E"/>
    <w:rsid w:val="001D459E"/>
    <w:rsid w:val="001F00BC"/>
    <w:rsid w:val="00215A06"/>
    <w:rsid w:val="00234D3E"/>
    <w:rsid w:val="00251C43"/>
    <w:rsid w:val="0027011C"/>
    <w:rsid w:val="00274200"/>
    <w:rsid w:val="00274AF5"/>
    <w:rsid w:val="00293081"/>
    <w:rsid w:val="002A0269"/>
    <w:rsid w:val="002C0AFB"/>
    <w:rsid w:val="002E22E7"/>
    <w:rsid w:val="00303684"/>
    <w:rsid w:val="00307F0C"/>
    <w:rsid w:val="00314854"/>
    <w:rsid w:val="00362A0F"/>
    <w:rsid w:val="003A5D70"/>
    <w:rsid w:val="003C2915"/>
    <w:rsid w:val="00410CDF"/>
    <w:rsid w:val="00421CD9"/>
    <w:rsid w:val="00444862"/>
    <w:rsid w:val="004A0BC3"/>
    <w:rsid w:val="004C13DD"/>
    <w:rsid w:val="004C3EAE"/>
    <w:rsid w:val="004E3441"/>
    <w:rsid w:val="0050326B"/>
    <w:rsid w:val="00517D7E"/>
    <w:rsid w:val="00573058"/>
    <w:rsid w:val="0057358F"/>
    <w:rsid w:val="005973BA"/>
    <w:rsid w:val="005A5366"/>
    <w:rsid w:val="005A743E"/>
    <w:rsid w:val="005E3BF8"/>
    <w:rsid w:val="00625A38"/>
    <w:rsid w:val="00637E73"/>
    <w:rsid w:val="0064759B"/>
    <w:rsid w:val="006865E9"/>
    <w:rsid w:val="00691F3E"/>
    <w:rsid w:val="00694BFB"/>
    <w:rsid w:val="006A106B"/>
    <w:rsid w:val="006D4036"/>
    <w:rsid w:val="0072656B"/>
    <w:rsid w:val="007614EC"/>
    <w:rsid w:val="00770B01"/>
    <w:rsid w:val="007A1B17"/>
    <w:rsid w:val="007A1F4B"/>
    <w:rsid w:val="007C613E"/>
    <w:rsid w:val="007C798C"/>
    <w:rsid w:val="007E1991"/>
    <w:rsid w:val="007F1A6D"/>
    <w:rsid w:val="007F1CF5"/>
    <w:rsid w:val="0082460D"/>
    <w:rsid w:val="00834EDE"/>
    <w:rsid w:val="00841DBA"/>
    <w:rsid w:val="008736AA"/>
    <w:rsid w:val="008B35AD"/>
    <w:rsid w:val="008B5635"/>
    <w:rsid w:val="008D275D"/>
    <w:rsid w:val="008E78F7"/>
    <w:rsid w:val="00907FC0"/>
    <w:rsid w:val="0091254D"/>
    <w:rsid w:val="00937EDA"/>
    <w:rsid w:val="00980327"/>
    <w:rsid w:val="009973E2"/>
    <w:rsid w:val="009E5AFC"/>
    <w:rsid w:val="009F01A6"/>
    <w:rsid w:val="009F040E"/>
    <w:rsid w:val="009F1067"/>
    <w:rsid w:val="00A01B95"/>
    <w:rsid w:val="00A31DF8"/>
    <w:rsid w:val="00A31E01"/>
    <w:rsid w:val="00A527AD"/>
    <w:rsid w:val="00A718CF"/>
    <w:rsid w:val="00A946DA"/>
    <w:rsid w:val="00A97FEC"/>
    <w:rsid w:val="00AA7A9F"/>
    <w:rsid w:val="00AB05B2"/>
    <w:rsid w:val="00B16F25"/>
    <w:rsid w:val="00B24422"/>
    <w:rsid w:val="00B80C20"/>
    <w:rsid w:val="00B844FE"/>
    <w:rsid w:val="00BC562B"/>
    <w:rsid w:val="00BC6E85"/>
    <w:rsid w:val="00BE13E7"/>
    <w:rsid w:val="00C33014"/>
    <w:rsid w:val="00C33434"/>
    <w:rsid w:val="00C34869"/>
    <w:rsid w:val="00C42EB6"/>
    <w:rsid w:val="00C647D7"/>
    <w:rsid w:val="00C7081B"/>
    <w:rsid w:val="00C85096"/>
    <w:rsid w:val="00C911C0"/>
    <w:rsid w:val="00CB20EF"/>
    <w:rsid w:val="00CD12CB"/>
    <w:rsid w:val="00CD36CF"/>
    <w:rsid w:val="00CE1D90"/>
    <w:rsid w:val="00CF1DCA"/>
    <w:rsid w:val="00D22E03"/>
    <w:rsid w:val="00D320A7"/>
    <w:rsid w:val="00D32D72"/>
    <w:rsid w:val="00D579FC"/>
    <w:rsid w:val="00D60032"/>
    <w:rsid w:val="00D61810"/>
    <w:rsid w:val="00DD2483"/>
    <w:rsid w:val="00DD70D7"/>
    <w:rsid w:val="00DE526B"/>
    <w:rsid w:val="00DE5596"/>
    <w:rsid w:val="00DF199D"/>
    <w:rsid w:val="00E01542"/>
    <w:rsid w:val="00E13E5B"/>
    <w:rsid w:val="00E25AAD"/>
    <w:rsid w:val="00E365F1"/>
    <w:rsid w:val="00E62F48"/>
    <w:rsid w:val="00E74E16"/>
    <w:rsid w:val="00E831B3"/>
    <w:rsid w:val="00E83541"/>
    <w:rsid w:val="00E86A65"/>
    <w:rsid w:val="00E86FB3"/>
    <w:rsid w:val="00E8737F"/>
    <w:rsid w:val="00E9513C"/>
    <w:rsid w:val="00EE1D21"/>
    <w:rsid w:val="00EE70CB"/>
    <w:rsid w:val="00F04F36"/>
    <w:rsid w:val="00F05309"/>
    <w:rsid w:val="00F41CA2"/>
    <w:rsid w:val="00F61839"/>
    <w:rsid w:val="00F62EFB"/>
    <w:rsid w:val="00F71560"/>
    <w:rsid w:val="00F735FE"/>
    <w:rsid w:val="00F9775C"/>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3320E5"/>
  <w15:chartTrackingRefBased/>
  <w15:docId w15:val="{E8AAE1CD-C3DA-4089-AE56-71031271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33311"/>
    <w:rsid w:val="002710E7"/>
    <w:rsid w:val="002B50B7"/>
    <w:rsid w:val="002E06F0"/>
    <w:rsid w:val="00305B37"/>
    <w:rsid w:val="00320CF4"/>
    <w:rsid w:val="003A5D70"/>
    <w:rsid w:val="00443544"/>
    <w:rsid w:val="00463448"/>
    <w:rsid w:val="00473450"/>
    <w:rsid w:val="004A0BC3"/>
    <w:rsid w:val="004C174A"/>
    <w:rsid w:val="004D78CF"/>
    <w:rsid w:val="00517D7E"/>
    <w:rsid w:val="005534DF"/>
    <w:rsid w:val="00563F74"/>
    <w:rsid w:val="005D7CD5"/>
    <w:rsid w:val="005F156D"/>
    <w:rsid w:val="00632812"/>
    <w:rsid w:val="006B194B"/>
    <w:rsid w:val="00710DA8"/>
    <w:rsid w:val="00777A05"/>
    <w:rsid w:val="007C613E"/>
    <w:rsid w:val="008418A9"/>
    <w:rsid w:val="008760DE"/>
    <w:rsid w:val="008B5635"/>
    <w:rsid w:val="008E3064"/>
    <w:rsid w:val="0090217E"/>
    <w:rsid w:val="009047AE"/>
    <w:rsid w:val="009821C7"/>
    <w:rsid w:val="0099176F"/>
    <w:rsid w:val="009963EA"/>
    <w:rsid w:val="00A1317B"/>
    <w:rsid w:val="00A946DA"/>
    <w:rsid w:val="00AF0BDC"/>
    <w:rsid w:val="00B2487B"/>
    <w:rsid w:val="00BC6E85"/>
    <w:rsid w:val="00C2146B"/>
    <w:rsid w:val="00C36F26"/>
    <w:rsid w:val="00C647D7"/>
    <w:rsid w:val="00EE1D21"/>
    <w:rsid w:val="00F17086"/>
    <w:rsid w:val="00F430F2"/>
    <w:rsid w:val="00F46B74"/>
    <w:rsid w:val="00F64C96"/>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C96"/>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4411</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2026-02-04T22:48:00Z</dcterms:created>
  <dcterms:modified xsi:type="dcterms:W3CDTF">2026-02-04T22:48:00Z</dcterms:modified>
</cp:coreProperties>
</file>